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80B" w:rsidRPr="002153DF" w:rsidRDefault="002E280B" w:rsidP="00DD7568">
      <w:pPr>
        <w:contextualSpacing/>
        <w:rPr>
          <w:rFonts w:eastAsiaTheme="minorEastAsia" w:cs="Arial"/>
          <w:b/>
          <w:bCs/>
          <w:sz w:val="24"/>
          <w:szCs w:val="24"/>
          <w:lang w:eastAsia="en-GB"/>
        </w:rPr>
      </w:pPr>
      <w:bookmarkStart w:id="0" w:name="_GoBack"/>
      <w:bookmarkEnd w:id="0"/>
    </w:p>
    <w:p w:rsidR="0091502B" w:rsidRPr="002153DF" w:rsidRDefault="0016234F" w:rsidP="00DD7568">
      <w:pPr>
        <w:contextualSpacing/>
        <w:rPr>
          <w:rFonts w:eastAsiaTheme="minorEastAsia" w:cs="Arial"/>
          <w:b/>
          <w:bCs/>
          <w:sz w:val="24"/>
          <w:szCs w:val="24"/>
          <w:lang w:eastAsia="en-GB"/>
        </w:rPr>
      </w:pPr>
      <w:r w:rsidRPr="002153DF">
        <w:rPr>
          <w:rFonts w:eastAsiaTheme="minorEastAsia" w:cs="Arial"/>
          <w:b/>
          <w:bCs/>
          <w:sz w:val="24"/>
          <w:szCs w:val="24"/>
          <w:lang w:eastAsia="en-GB"/>
        </w:rPr>
        <w:t xml:space="preserve">Job Title: </w:t>
      </w:r>
      <w:r w:rsidRPr="002153DF">
        <w:rPr>
          <w:rFonts w:eastAsiaTheme="minorEastAsia" w:cs="Arial"/>
          <w:b/>
          <w:bCs/>
          <w:sz w:val="24"/>
          <w:szCs w:val="24"/>
          <w:lang w:eastAsia="en-GB"/>
        </w:rPr>
        <w:tab/>
      </w:r>
      <w:r w:rsidRPr="002153DF">
        <w:rPr>
          <w:rFonts w:eastAsiaTheme="minorEastAsia" w:cs="Arial"/>
          <w:b/>
          <w:bCs/>
          <w:sz w:val="24"/>
          <w:szCs w:val="24"/>
          <w:lang w:eastAsia="en-GB"/>
        </w:rPr>
        <w:tab/>
      </w:r>
      <w:r w:rsidR="00AF197B" w:rsidRPr="002153DF">
        <w:rPr>
          <w:rFonts w:eastAsiaTheme="minorEastAsia" w:cs="Arial"/>
          <w:b/>
          <w:bCs/>
          <w:sz w:val="24"/>
          <w:szCs w:val="24"/>
          <w:lang w:eastAsia="en-GB"/>
        </w:rPr>
        <w:t>Legal &amp; Business Affairs Manager (EMEA)</w:t>
      </w:r>
    </w:p>
    <w:p w:rsidR="0016234F" w:rsidRPr="002153DF" w:rsidRDefault="006F18DB" w:rsidP="00DD7568">
      <w:pPr>
        <w:contextualSpacing/>
        <w:rPr>
          <w:rFonts w:eastAsiaTheme="minorEastAsia" w:cs="Arial"/>
          <w:b/>
          <w:bCs/>
          <w:sz w:val="24"/>
          <w:szCs w:val="24"/>
          <w:lang w:eastAsia="en-GB"/>
        </w:rPr>
      </w:pPr>
      <w:r w:rsidRPr="002153DF">
        <w:rPr>
          <w:rFonts w:eastAsiaTheme="minorEastAsia" w:cs="Arial"/>
          <w:b/>
          <w:bCs/>
          <w:sz w:val="24"/>
          <w:szCs w:val="24"/>
          <w:lang w:eastAsia="en-GB"/>
        </w:rPr>
        <w:t>Department:</w:t>
      </w:r>
      <w:r w:rsidRPr="002153DF">
        <w:rPr>
          <w:rFonts w:eastAsiaTheme="minorEastAsia" w:cs="Arial"/>
          <w:b/>
          <w:bCs/>
          <w:sz w:val="24"/>
          <w:szCs w:val="24"/>
          <w:lang w:eastAsia="en-GB"/>
        </w:rPr>
        <w:tab/>
      </w:r>
      <w:r w:rsidRPr="002153DF">
        <w:rPr>
          <w:rFonts w:eastAsiaTheme="minorEastAsia" w:cs="Arial"/>
          <w:b/>
          <w:bCs/>
          <w:sz w:val="24"/>
          <w:szCs w:val="24"/>
          <w:lang w:eastAsia="en-GB"/>
        </w:rPr>
        <w:tab/>
      </w:r>
      <w:r w:rsidR="00AF197B" w:rsidRPr="002153DF">
        <w:rPr>
          <w:rFonts w:eastAsiaTheme="minorEastAsia" w:cs="Arial"/>
          <w:b/>
          <w:bCs/>
          <w:sz w:val="24"/>
          <w:szCs w:val="24"/>
          <w:lang w:eastAsia="en-GB"/>
        </w:rPr>
        <w:t>TV Sales, EMEA</w:t>
      </w:r>
      <w:r w:rsidR="007F3445" w:rsidRPr="002153DF">
        <w:rPr>
          <w:rFonts w:eastAsiaTheme="minorEastAsia" w:cs="Arial"/>
          <w:b/>
          <w:bCs/>
          <w:sz w:val="24"/>
          <w:szCs w:val="24"/>
          <w:lang w:eastAsia="en-GB"/>
        </w:rPr>
        <w:t xml:space="preserve"> </w:t>
      </w:r>
    </w:p>
    <w:p w:rsidR="0016234F" w:rsidRPr="002153DF" w:rsidRDefault="0016234F" w:rsidP="00DD7568">
      <w:pPr>
        <w:contextualSpacing/>
        <w:rPr>
          <w:rFonts w:eastAsiaTheme="minorEastAsia" w:cs="Arial"/>
          <w:b/>
          <w:bCs/>
          <w:sz w:val="24"/>
          <w:szCs w:val="24"/>
          <w:lang w:eastAsia="en-GB"/>
        </w:rPr>
      </w:pPr>
      <w:r w:rsidRPr="002153DF">
        <w:rPr>
          <w:rFonts w:eastAsiaTheme="minorEastAsia" w:cs="Arial"/>
          <w:b/>
          <w:bCs/>
          <w:sz w:val="24"/>
          <w:szCs w:val="24"/>
          <w:lang w:eastAsia="en-GB"/>
        </w:rPr>
        <w:t xml:space="preserve">Reports To: </w:t>
      </w:r>
      <w:r w:rsidRPr="002153DF">
        <w:rPr>
          <w:rFonts w:eastAsiaTheme="minorEastAsia" w:cs="Arial"/>
          <w:b/>
          <w:bCs/>
          <w:sz w:val="24"/>
          <w:szCs w:val="24"/>
          <w:lang w:eastAsia="en-GB"/>
        </w:rPr>
        <w:tab/>
      </w:r>
      <w:r w:rsidRPr="002153DF">
        <w:rPr>
          <w:rFonts w:eastAsiaTheme="minorEastAsia" w:cs="Arial"/>
          <w:b/>
          <w:bCs/>
          <w:sz w:val="24"/>
          <w:szCs w:val="24"/>
          <w:lang w:eastAsia="en-GB"/>
        </w:rPr>
        <w:tab/>
      </w:r>
      <w:r w:rsidR="003D68F0" w:rsidRPr="002153DF">
        <w:rPr>
          <w:rFonts w:eastAsiaTheme="minorEastAsia" w:cs="Arial"/>
          <w:b/>
          <w:bCs/>
          <w:sz w:val="24"/>
          <w:szCs w:val="24"/>
          <w:lang w:eastAsia="en-GB"/>
        </w:rPr>
        <w:t>Senior Vice President,</w:t>
      </w:r>
      <w:r w:rsidR="00B01CD4" w:rsidRPr="002153DF">
        <w:rPr>
          <w:rFonts w:eastAsiaTheme="minorEastAsia" w:cs="Arial"/>
          <w:b/>
          <w:bCs/>
          <w:sz w:val="24"/>
          <w:szCs w:val="24"/>
          <w:lang w:eastAsia="en-GB"/>
        </w:rPr>
        <w:t xml:space="preserve"> Legal and Business Affairs</w:t>
      </w:r>
    </w:p>
    <w:p w:rsidR="0016234F" w:rsidRPr="002153DF" w:rsidRDefault="0016234F" w:rsidP="00DD7568">
      <w:pPr>
        <w:contextualSpacing/>
        <w:rPr>
          <w:rFonts w:eastAsiaTheme="minorEastAsia" w:cs="Arial"/>
          <w:b/>
          <w:bCs/>
          <w:sz w:val="24"/>
          <w:szCs w:val="24"/>
          <w:lang w:eastAsia="en-GB"/>
        </w:rPr>
      </w:pPr>
      <w:r w:rsidRPr="002153DF">
        <w:rPr>
          <w:rFonts w:eastAsiaTheme="minorEastAsia" w:cs="Arial"/>
          <w:b/>
          <w:bCs/>
          <w:sz w:val="24"/>
          <w:szCs w:val="24"/>
          <w:lang w:eastAsia="en-GB"/>
        </w:rPr>
        <w:t xml:space="preserve">Location: </w:t>
      </w:r>
      <w:r w:rsidRPr="002153DF">
        <w:rPr>
          <w:rFonts w:eastAsiaTheme="minorEastAsia" w:cs="Arial"/>
          <w:b/>
          <w:bCs/>
          <w:sz w:val="24"/>
          <w:szCs w:val="24"/>
          <w:lang w:eastAsia="en-GB"/>
        </w:rPr>
        <w:tab/>
      </w:r>
      <w:r w:rsidRPr="002153DF">
        <w:rPr>
          <w:rFonts w:eastAsiaTheme="minorEastAsia" w:cs="Arial"/>
          <w:b/>
          <w:bCs/>
          <w:sz w:val="24"/>
          <w:szCs w:val="24"/>
          <w:lang w:eastAsia="en-GB"/>
        </w:rPr>
        <w:tab/>
        <w:t>London, UK</w:t>
      </w:r>
    </w:p>
    <w:p w:rsidR="003D68F0" w:rsidRPr="00FC4277" w:rsidRDefault="003D68F0" w:rsidP="00294620">
      <w:pPr>
        <w:jc w:val="both"/>
        <w:rPr>
          <w:rFonts w:eastAsiaTheme="minorEastAsia" w:cs="Arial"/>
          <w:b/>
          <w:bCs/>
          <w:sz w:val="24"/>
          <w:szCs w:val="24"/>
          <w:u w:val="single"/>
          <w:lang w:eastAsia="en-GB"/>
        </w:rPr>
      </w:pPr>
    </w:p>
    <w:p w:rsidR="00FC4277" w:rsidRPr="000C7949" w:rsidRDefault="00FC4277" w:rsidP="00FC4277">
      <w:pPr>
        <w:jc w:val="both"/>
        <w:rPr>
          <w:rFonts w:cs="Arial"/>
          <w:b/>
        </w:rPr>
      </w:pPr>
      <w:r w:rsidRPr="00FC4277">
        <w:rPr>
          <w:rFonts w:cs="Arial"/>
          <w:b/>
        </w:rPr>
        <w:t>A leading global entertainment company with a strong and diversified presence in motion picture production and distribution, television programming and syndication, home entertainment, family entertainment, digital distribution, n</w:t>
      </w:r>
      <w:r w:rsidRPr="000C7949">
        <w:rPr>
          <w:rFonts w:cs="Arial"/>
          <w:b/>
        </w:rPr>
        <w:t xml:space="preserve">ew channel platforms and international distribution and sales. </w:t>
      </w:r>
    </w:p>
    <w:p w:rsidR="00FC4277" w:rsidRPr="000C7949" w:rsidRDefault="00FC4277" w:rsidP="008428CD">
      <w:pPr>
        <w:pStyle w:val="NormalWeb"/>
        <w:shd w:val="clear" w:color="auto" w:fill="FFFFFF"/>
        <w:spacing w:before="0" w:beforeAutospacing="0" w:after="180" w:afterAutospacing="0"/>
        <w:jc w:val="both"/>
        <w:textAlignment w:val="baseline"/>
        <w:rPr>
          <w:rFonts w:asciiTheme="minorHAnsi" w:eastAsiaTheme="minorEastAsia" w:hAnsiTheme="minorHAnsi" w:cs="Arial"/>
          <w:b/>
          <w:bCs/>
          <w:sz w:val="22"/>
          <w:szCs w:val="22"/>
        </w:rPr>
      </w:pPr>
      <w:r w:rsidRPr="000C7949">
        <w:rPr>
          <w:rFonts w:asciiTheme="minorHAnsi" w:eastAsiaTheme="minorEastAsia" w:hAnsiTheme="minorHAnsi" w:cs="Arial"/>
          <w:b/>
          <w:bCs/>
          <w:sz w:val="22"/>
          <w:szCs w:val="22"/>
        </w:rPr>
        <w:t xml:space="preserve">This is an exceptional opportunity to gain worldwide experience in TV Sales providing legal support to the </w:t>
      </w:r>
      <w:r w:rsidR="000C7949" w:rsidRPr="00CC5B67">
        <w:rPr>
          <w:rFonts w:asciiTheme="minorHAnsi" w:eastAsiaTheme="minorEastAsia" w:hAnsiTheme="minorHAnsi" w:cs="Arial"/>
          <w:b/>
          <w:bCs/>
          <w:sz w:val="22"/>
          <w:szCs w:val="22"/>
        </w:rPr>
        <w:t xml:space="preserve">EMEA sales team based in London under supervision </w:t>
      </w:r>
      <w:r w:rsidR="00CC5B67">
        <w:rPr>
          <w:rFonts w:asciiTheme="minorHAnsi" w:eastAsiaTheme="minorEastAsia" w:hAnsiTheme="minorHAnsi" w:cs="Arial"/>
          <w:b/>
          <w:bCs/>
          <w:sz w:val="22"/>
          <w:szCs w:val="22"/>
        </w:rPr>
        <w:t xml:space="preserve">of </w:t>
      </w:r>
      <w:r w:rsidR="000C7949" w:rsidRPr="00CC5B67">
        <w:rPr>
          <w:rFonts w:asciiTheme="minorHAnsi" w:eastAsiaTheme="minorEastAsia" w:hAnsiTheme="minorHAnsi" w:cs="Arial"/>
          <w:b/>
          <w:bCs/>
          <w:sz w:val="22"/>
          <w:szCs w:val="22"/>
        </w:rPr>
        <w:t>the Senior Vice President, Legal &amp; Business Affairs</w:t>
      </w:r>
      <w:r w:rsidR="00BC694E">
        <w:rPr>
          <w:rFonts w:asciiTheme="minorHAnsi" w:eastAsiaTheme="minorEastAsia" w:hAnsiTheme="minorHAnsi" w:cs="Arial"/>
          <w:b/>
          <w:bCs/>
          <w:sz w:val="22"/>
          <w:szCs w:val="22"/>
        </w:rPr>
        <w:t>.</w:t>
      </w:r>
    </w:p>
    <w:p w:rsidR="00CC5B67" w:rsidRDefault="00CC5B67" w:rsidP="003D68F0">
      <w:pPr>
        <w:pStyle w:val="NormalWeb"/>
        <w:shd w:val="clear" w:color="auto" w:fill="FFFFFF"/>
        <w:spacing w:before="0" w:beforeAutospacing="0" w:after="180" w:afterAutospacing="0"/>
        <w:textAlignment w:val="baseline"/>
        <w:rPr>
          <w:rFonts w:asciiTheme="minorHAnsi" w:eastAsiaTheme="minorEastAsia" w:hAnsiTheme="minorHAnsi" w:cs="Arial"/>
          <w:b/>
          <w:bCs/>
          <w:sz w:val="22"/>
          <w:szCs w:val="22"/>
          <w:u w:val="single"/>
        </w:rPr>
      </w:pPr>
    </w:p>
    <w:p w:rsidR="002E280B" w:rsidRPr="002153DF" w:rsidRDefault="002E280B" w:rsidP="003D68F0">
      <w:pPr>
        <w:pStyle w:val="NormalWeb"/>
        <w:shd w:val="clear" w:color="auto" w:fill="FFFFFF"/>
        <w:spacing w:before="0" w:beforeAutospacing="0" w:after="180" w:afterAutospacing="0"/>
        <w:textAlignment w:val="baseline"/>
        <w:rPr>
          <w:rFonts w:asciiTheme="minorHAnsi" w:eastAsiaTheme="minorEastAsia" w:hAnsiTheme="minorHAnsi" w:cs="Arial"/>
          <w:b/>
          <w:bCs/>
          <w:sz w:val="22"/>
          <w:szCs w:val="22"/>
          <w:u w:val="single"/>
        </w:rPr>
      </w:pPr>
      <w:r w:rsidRPr="002153DF">
        <w:rPr>
          <w:rFonts w:asciiTheme="minorHAnsi" w:eastAsiaTheme="minorEastAsia" w:hAnsiTheme="minorHAnsi" w:cs="Arial"/>
          <w:b/>
          <w:bCs/>
          <w:sz w:val="22"/>
          <w:szCs w:val="22"/>
          <w:u w:val="single"/>
        </w:rPr>
        <w:t xml:space="preserve">Key Responsibilities: </w:t>
      </w:r>
    </w:p>
    <w:p w:rsidR="00AF197B" w:rsidRPr="002153DF" w:rsidRDefault="00AF197B" w:rsidP="00AF197B">
      <w:pPr>
        <w:numPr>
          <w:ilvl w:val="0"/>
          <w:numId w:val="15"/>
        </w:numPr>
        <w:spacing w:after="0" w:line="240" w:lineRule="auto"/>
        <w:rPr>
          <w:lang w:val="en-US"/>
        </w:rPr>
      </w:pPr>
      <w:r w:rsidRPr="002153DF">
        <w:rPr>
          <w:lang w:val="en-US"/>
        </w:rPr>
        <w:t>Negotiating and drafting TV, digital and format agreements for EMEA territories;</w:t>
      </w:r>
    </w:p>
    <w:p w:rsidR="00AF197B" w:rsidRPr="002153DF" w:rsidRDefault="000C7949" w:rsidP="00AF197B">
      <w:pPr>
        <w:numPr>
          <w:ilvl w:val="0"/>
          <w:numId w:val="15"/>
        </w:numPr>
        <w:spacing w:after="0" w:line="240" w:lineRule="auto"/>
        <w:rPr>
          <w:lang w:val="en-US"/>
        </w:rPr>
      </w:pPr>
      <w:r>
        <w:rPr>
          <w:lang w:val="en-US"/>
        </w:rPr>
        <w:t>Drafting a</w:t>
      </w:r>
      <w:r w:rsidR="00AF197B" w:rsidRPr="002153DF">
        <w:rPr>
          <w:lang w:val="en-US"/>
        </w:rPr>
        <w:t xml:space="preserve">ncillary documents in relation to the </w:t>
      </w:r>
      <w:r w:rsidR="009A594B" w:rsidRPr="002153DF">
        <w:rPr>
          <w:lang w:val="en-US"/>
        </w:rPr>
        <w:t>above-mentioned</w:t>
      </w:r>
      <w:r w:rsidR="00AF197B" w:rsidRPr="002153DF">
        <w:rPr>
          <w:lang w:val="en-US"/>
        </w:rPr>
        <w:t xml:space="preserve"> activities;</w:t>
      </w:r>
    </w:p>
    <w:p w:rsidR="00AF197B" w:rsidRPr="002153DF" w:rsidRDefault="00AF197B" w:rsidP="00AF197B">
      <w:pPr>
        <w:numPr>
          <w:ilvl w:val="0"/>
          <w:numId w:val="15"/>
        </w:numPr>
        <w:spacing w:after="0" w:line="240" w:lineRule="auto"/>
        <w:rPr>
          <w:lang w:val="en-US"/>
        </w:rPr>
      </w:pPr>
      <w:r w:rsidRPr="002153DF">
        <w:rPr>
          <w:lang w:val="en-US"/>
        </w:rPr>
        <w:t>Responding in a timely manner to Intercompany contracting issues;</w:t>
      </w:r>
    </w:p>
    <w:p w:rsidR="00AF197B" w:rsidRPr="002153DF" w:rsidRDefault="00AF197B" w:rsidP="00AF197B">
      <w:pPr>
        <w:numPr>
          <w:ilvl w:val="0"/>
          <w:numId w:val="15"/>
        </w:numPr>
        <w:spacing w:after="0" w:line="240" w:lineRule="auto"/>
        <w:rPr>
          <w:lang w:val="en-US"/>
        </w:rPr>
      </w:pPr>
      <w:r w:rsidRPr="002153DF">
        <w:rPr>
          <w:lang w:val="en-US"/>
        </w:rPr>
        <w:t>Detailed understanding of contract, commercial and intellectual property law and of the structures and systems within which broadcasters, producers and distributors operate</w:t>
      </w:r>
    </w:p>
    <w:p w:rsidR="00AF197B" w:rsidRPr="002153DF" w:rsidRDefault="00AF197B" w:rsidP="00AF197B">
      <w:pPr>
        <w:numPr>
          <w:ilvl w:val="0"/>
          <w:numId w:val="15"/>
        </w:numPr>
        <w:spacing w:after="0" w:line="240" w:lineRule="auto"/>
        <w:rPr>
          <w:lang w:val="en-US"/>
        </w:rPr>
      </w:pPr>
      <w:r w:rsidRPr="002153DF">
        <w:rPr>
          <w:lang w:val="en-US"/>
        </w:rPr>
        <w:t>Knowledge of the legal and regulatory framework within which the business operates;</w:t>
      </w:r>
    </w:p>
    <w:p w:rsidR="00AF197B" w:rsidRPr="002153DF" w:rsidRDefault="00AF197B" w:rsidP="00AF197B">
      <w:pPr>
        <w:numPr>
          <w:ilvl w:val="0"/>
          <w:numId w:val="15"/>
        </w:numPr>
        <w:spacing w:after="0" w:line="240" w:lineRule="auto"/>
        <w:rPr>
          <w:lang w:val="en-US"/>
        </w:rPr>
      </w:pPr>
      <w:r w:rsidRPr="002153DF">
        <w:rPr>
          <w:lang w:val="en-US"/>
        </w:rPr>
        <w:t>Effective delegation to the junior members of the team;</w:t>
      </w:r>
    </w:p>
    <w:p w:rsidR="00AF197B" w:rsidRPr="002153DF" w:rsidRDefault="00AF197B" w:rsidP="00AF197B">
      <w:pPr>
        <w:numPr>
          <w:ilvl w:val="0"/>
          <w:numId w:val="15"/>
        </w:numPr>
        <w:spacing w:after="0" w:line="240" w:lineRule="auto"/>
        <w:rPr>
          <w:lang w:val="en-US"/>
        </w:rPr>
      </w:pPr>
      <w:r w:rsidRPr="002153DF">
        <w:rPr>
          <w:lang w:val="en-US"/>
        </w:rPr>
        <w:t>Training, mentoring and motivating junior members of the team;</w:t>
      </w:r>
    </w:p>
    <w:p w:rsidR="00AF197B" w:rsidRPr="002153DF" w:rsidRDefault="00AF197B" w:rsidP="00AF197B">
      <w:pPr>
        <w:numPr>
          <w:ilvl w:val="0"/>
          <w:numId w:val="15"/>
        </w:numPr>
        <w:spacing w:after="0" w:line="240" w:lineRule="auto"/>
        <w:rPr>
          <w:lang w:val="en-US"/>
        </w:rPr>
      </w:pPr>
      <w:r w:rsidRPr="002153DF">
        <w:rPr>
          <w:lang w:val="en-US"/>
        </w:rPr>
        <w:t xml:space="preserve">Sharing and updating information with the wider commercial </w:t>
      </w:r>
      <w:r w:rsidR="009A594B" w:rsidRPr="002153DF">
        <w:rPr>
          <w:lang w:val="en-US"/>
        </w:rPr>
        <w:t>and legal</w:t>
      </w:r>
      <w:r w:rsidRPr="002153DF">
        <w:rPr>
          <w:lang w:val="en-US"/>
        </w:rPr>
        <w:t xml:space="preserve"> team;</w:t>
      </w:r>
    </w:p>
    <w:p w:rsidR="00AF197B" w:rsidRPr="002153DF" w:rsidRDefault="00AF197B" w:rsidP="00AF197B">
      <w:pPr>
        <w:numPr>
          <w:ilvl w:val="0"/>
          <w:numId w:val="15"/>
        </w:numPr>
        <w:spacing w:after="0" w:line="240" w:lineRule="auto"/>
        <w:rPr>
          <w:lang w:val="en-US"/>
        </w:rPr>
      </w:pPr>
      <w:r w:rsidRPr="002153DF">
        <w:rPr>
          <w:lang w:val="en-US"/>
        </w:rPr>
        <w:t>Effective communication at all levels of the business.</w:t>
      </w:r>
    </w:p>
    <w:p w:rsidR="00AF197B" w:rsidRPr="002153DF" w:rsidRDefault="00AF197B" w:rsidP="00AF197B">
      <w:pPr>
        <w:numPr>
          <w:ilvl w:val="0"/>
          <w:numId w:val="15"/>
        </w:numPr>
        <w:spacing w:after="0" w:line="240" w:lineRule="auto"/>
        <w:rPr>
          <w:lang w:val="en-US"/>
        </w:rPr>
      </w:pPr>
      <w:r w:rsidRPr="002153DF">
        <w:rPr>
          <w:lang w:val="en-US"/>
        </w:rPr>
        <w:t>Knowledge of the EMEA territories and its challenges.</w:t>
      </w:r>
    </w:p>
    <w:p w:rsidR="008411A7" w:rsidRPr="002153DF" w:rsidRDefault="008411A7" w:rsidP="008411A7">
      <w:pPr>
        <w:pStyle w:val="NoSpacing"/>
        <w:ind w:left="720"/>
        <w:rPr>
          <w:lang w:eastAsia="en-GB"/>
        </w:rPr>
      </w:pPr>
    </w:p>
    <w:p w:rsidR="00AF197B" w:rsidRPr="002153DF" w:rsidRDefault="00AF197B" w:rsidP="008411A7">
      <w:pPr>
        <w:pStyle w:val="NoSpacing"/>
        <w:ind w:left="720"/>
        <w:rPr>
          <w:lang w:eastAsia="en-GB"/>
        </w:rPr>
      </w:pPr>
    </w:p>
    <w:p w:rsidR="003D68F0" w:rsidRPr="002153DF" w:rsidRDefault="00FC4277" w:rsidP="003D68F0">
      <w:pPr>
        <w:pStyle w:val="NormalWeb"/>
        <w:shd w:val="clear" w:color="auto" w:fill="FFFFFF"/>
        <w:spacing w:before="0" w:beforeAutospacing="0" w:after="180" w:afterAutospacing="0"/>
        <w:textAlignment w:val="baseline"/>
        <w:rPr>
          <w:rFonts w:asciiTheme="minorHAnsi" w:eastAsiaTheme="minorEastAsia" w:hAnsiTheme="minorHAnsi" w:cs="Arial"/>
          <w:b/>
          <w:bCs/>
          <w:sz w:val="22"/>
          <w:szCs w:val="22"/>
          <w:u w:val="single"/>
        </w:rPr>
      </w:pPr>
      <w:r>
        <w:rPr>
          <w:rFonts w:asciiTheme="minorHAnsi" w:eastAsiaTheme="minorEastAsia" w:hAnsiTheme="minorHAnsi" w:cs="Arial"/>
          <w:b/>
          <w:bCs/>
          <w:sz w:val="22"/>
          <w:szCs w:val="22"/>
          <w:u w:val="single"/>
        </w:rPr>
        <w:t xml:space="preserve">Key </w:t>
      </w:r>
      <w:r w:rsidR="003D68F0" w:rsidRPr="002153DF">
        <w:rPr>
          <w:rFonts w:asciiTheme="minorHAnsi" w:eastAsiaTheme="minorEastAsia" w:hAnsiTheme="minorHAnsi" w:cs="Arial"/>
          <w:b/>
          <w:bCs/>
          <w:sz w:val="22"/>
          <w:szCs w:val="22"/>
          <w:u w:val="single"/>
        </w:rPr>
        <w:t>Skills Required:</w:t>
      </w:r>
    </w:p>
    <w:p w:rsidR="00AF197B" w:rsidRDefault="00AF197B" w:rsidP="00EC4F74">
      <w:pPr>
        <w:pStyle w:val="NormalWeb"/>
        <w:numPr>
          <w:ilvl w:val="0"/>
          <w:numId w:val="16"/>
        </w:numPr>
        <w:shd w:val="clear" w:color="auto" w:fill="FFFFFF"/>
        <w:spacing w:after="0"/>
        <w:textAlignment w:val="baseline"/>
        <w:rPr>
          <w:rFonts w:asciiTheme="minorHAnsi" w:hAnsiTheme="minorHAnsi" w:cs="Helvetica"/>
          <w:sz w:val="22"/>
          <w:szCs w:val="22"/>
        </w:rPr>
      </w:pPr>
      <w:r w:rsidRPr="00CC5B67">
        <w:rPr>
          <w:rFonts w:asciiTheme="minorHAnsi" w:hAnsiTheme="minorHAnsi" w:cs="Helvetica"/>
          <w:sz w:val="22"/>
          <w:szCs w:val="22"/>
        </w:rPr>
        <w:t xml:space="preserve">A qualified lawyer with at least 2 years post qualification experience likely to have been gained in private practice dealing with the broadcast/media/technology sector with exposure to areas of commercial, IP and IT law and/or have </w:t>
      </w:r>
      <w:r w:rsidR="009A594B" w:rsidRPr="00CC5B67">
        <w:rPr>
          <w:rFonts w:asciiTheme="minorHAnsi" w:hAnsiTheme="minorHAnsi" w:cs="Helvetica"/>
          <w:sz w:val="22"/>
          <w:szCs w:val="22"/>
        </w:rPr>
        <w:t>requisite in</w:t>
      </w:r>
      <w:r w:rsidRPr="00CC5B67">
        <w:rPr>
          <w:rFonts w:asciiTheme="minorHAnsi" w:hAnsiTheme="minorHAnsi" w:cs="Helvetica"/>
          <w:sz w:val="22"/>
          <w:szCs w:val="22"/>
        </w:rPr>
        <w:t xml:space="preserve">-house legal and business experience gained within a distribution and acquisition environment. </w:t>
      </w:r>
    </w:p>
    <w:p w:rsidR="00CC5B67" w:rsidRPr="00CC5B67" w:rsidRDefault="00CC5B67" w:rsidP="00F57CF2">
      <w:pPr>
        <w:pStyle w:val="ListParagraph"/>
        <w:numPr>
          <w:ilvl w:val="0"/>
          <w:numId w:val="16"/>
        </w:numPr>
        <w:shd w:val="clear" w:color="auto" w:fill="FFFFFF"/>
        <w:spacing w:after="0"/>
        <w:textAlignment w:val="baseline"/>
        <w:rPr>
          <w:rFonts w:cs="Helvetica"/>
        </w:rPr>
      </w:pPr>
      <w:r w:rsidRPr="00CC5B67">
        <w:rPr>
          <w:rFonts w:eastAsia="Times New Roman" w:cs="Helvetica"/>
          <w:lang w:eastAsia="en-GB"/>
        </w:rPr>
        <w:t xml:space="preserve">Experience and an understanding of the areas of contract and intellectual property law applicable to audio visual production (particularly television) and distribution. </w:t>
      </w:r>
    </w:p>
    <w:p w:rsidR="00C63FF1" w:rsidRPr="00CC5B67" w:rsidRDefault="00AF197B" w:rsidP="00F57CF2">
      <w:pPr>
        <w:pStyle w:val="ListParagraph"/>
        <w:numPr>
          <w:ilvl w:val="0"/>
          <w:numId w:val="16"/>
        </w:numPr>
        <w:shd w:val="clear" w:color="auto" w:fill="FFFFFF"/>
        <w:spacing w:after="0"/>
        <w:textAlignment w:val="baseline"/>
        <w:rPr>
          <w:rFonts w:cs="Helvetica"/>
        </w:rPr>
      </w:pPr>
      <w:r w:rsidRPr="00CC5B67">
        <w:rPr>
          <w:rFonts w:cs="Helvetica"/>
        </w:rPr>
        <w:t>Ability to demonstrate experience of negotiating and drafting a variety of agreements within the Television and Digital media industry is essential.  This will be balanced with an evident interest and working knowledge of relevant technologies such as online video, social media, IPTV, mobile media,</w:t>
      </w:r>
      <w:r w:rsidR="00FC4277" w:rsidRPr="00CC5B67">
        <w:rPr>
          <w:rFonts w:cs="Helvetica"/>
        </w:rPr>
        <w:t xml:space="preserve"> with a </w:t>
      </w:r>
      <w:r w:rsidRPr="00CC5B67">
        <w:rPr>
          <w:rFonts w:cs="Helvetica"/>
        </w:rPr>
        <w:t xml:space="preserve">clear understanding of their relevance within the broadcast/media sector.  </w:t>
      </w:r>
    </w:p>
    <w:p w:rsidR="00AF197B" w:rsidRPr="000C7949" w:rsidRDefault="00C63FF1" w:rsidP="00CA535E">
      <w:pPr>
        <w:pStyle w:val="NormalWeb"/>
        <w:numPr>
          <w:ilvl w:val="0"/>
          <w:numId w:val="16"/>
        </w:numPr>
        <w:shd w:val="clear" w:color="auto" w:fill="FFFFFF"/>
        <w:spacing w:after="0"/>
        <w:textAlignment w:val="baseline"/>
        <w:rPr>
          <w:rFonts w:asciiTheme="minorHAnsi" w:hAnsiTheme="minorHAnsi" w:cs="Helvetica"/>
          <w:sz w:val="22"/>
          <w:szCs w:val="22"/>
        </w:rPr>
      </w:pPr>
      <w:r w:rsidRPr="000C7949">
        <w:rPr>
          <w:rFonts w:asciiTheme="minorHAnsi" w:hAnsiTheme="minorHAnsi" w:cs="Helvetica"/>
          <w:sz w:val="22"/>
          <w:szCs w:val="22"/>
        </w:rPr>
        <w:lastRenderedPageBreak/>
        <w:t>S</w:t>
      </w:r>
      <w:r w:rsidR="00AF197B" w:rsidRPr="000C7949">
        <w:rPr>
          <w:rFonts w:asciiTheme="minorHAnsi" w:hAnsiTheme="minorHAnsi" w:cs="Helvetica"/>
          <w:sz w:val="22"/>
          <w:szCs w:val="22"/>
        </w:rPr>
        <w:t>ophisticated and succinct drafting skills with the ability to write lucidly and concisely for a non-legal audience.</w:t>
      </w:r>
    </w:p>
    <w:p w:rsidR="00AF197B" w:rsidRPr="002153DF" w:rsidRDefault="00C63FF1" w:rsidP="008428CD">
      <w:pPr>
        <w:pStyle w:val="NormalWeb"/>
        <w:numPr>
          <w:ilvl w:val="0"/>
          <w:numId w:val="16"/>
        </w:numPr>
        <w:shd w:val="clear" w:color="auto" w:fill="FFFFFF"/>
        <w:spacing w:after="0"/>
        <w:textAlignment w:val="baseline"/>
        <w:rPr>
          <w:rFonts w:asciiTheme="minorHAnsi" w:hAnsiTheme="minorHAnsi" w:cs="Helvetica"/>
          <w:sz w:val="22"/>
          <w:szCs w:val="22"/>
        </w:rPr>
      </w:pPr>
      <w:r w:rsidRPr="002153DF">
        <w:rPr>
          <w:rFonts w:asciiTheme="minorHAnsi" w:hAnsiTheme="minorHAnsi" w:cs="Helvetica"/>
          <w:sz w:val="22"/>
          <w:szCs w:val="22"/>
        </w:rPr>
        <w:t>A</w:t>
      </w:r>
      <w:r w:rsidR="00AF197B" w:rsidRPr="002153DF">
        <w:rPr>
          <w:rFonts w:asciiTheme="minorHAnsi" w:hAnsiTheme="minorHAnsi" w:cs="Helvetica"/>
          <w:sz w:val="22"/>
          <w:szCs w:val="22"/>
        </w:rPr>
        <w:t>utonomous and readily assumes and takes responsibility - self-motivated and a natural multi-tasker enjoys solving commercial and corporate problems - learns quickly and has clarity of thought</w:t>
      </w:r>
      <w:r w:rsidRPr="002153DF">
        <w:rPr>
          <w:rFonts w:asciiTheme="minorHAnsi" w:hAnsiTheme="minorHAnsi" w:cs="Helvetica"/>
          <w:sz w:val="22"/>
          <w:szCs w:val="22"/>
        </w:rPr>
        <w:t>.</w:t>
      </w:r>
    </w:p>
    <w:p w:rsidR="008428CD" w:rsidRPr="002153DF" w:rsidRDefault="00C63FF1" w:rsidP="008428CD">
      <w:pPr>
        <w:pStyle w:val="NormalWeb"/>
        <w:numPr>
          <w:ilvl w:val="0"/>
          <w:numId w:val="16"/>
        </w:numPr>
        <w:shd w:val="clear" w:color="auto" w:fill="FFFFFF"/>
        <w:spacing w:after="0"/>
        <w:textAlignment w:val="baseline"/>
        <w:rPr>
          <w:rFonts w:asciiTheme="minorHAnsi" w:hAnsiTheme="minorHAnsi" w:cs="Helvetica"/>
          <w:sz w:val="22"/>
          <w:szCs w:val="22"/>
        </w:rPr>
      </w:pPr>
      <w:r w:rsidRPr="002153DF">
        <w:rPr>
          <w:rFonts w:asciiTheme="minorHAnsi" w:hAnsiTheme="minorHAnsi" w:cs="Helvetica"/>
          <w:sz w:val="22"/>
          <w:szCs w:val="22"/>
        </w:rPr>
        <w:t xml:space="preserve">The ability to </w:t>
      </w:r>
      <w:r w:rsidR="00AF197B" w:rsidRPr="002153DF">
        <w:rPr>
          <w:rFonts w:asciiTheme="minorHAnsi" w:hAnsiTheme="minorHAnsi" w:cs="Helvetica"/>
          <w:sz w:val="22"/>
          <w:szCs w:val="22"/>
        </w:rPr>
        <w:t>self-manage and</w:t>
      </w:r>
      <w:r w:rsidR="00FC4277">
        <w:rPr>
          <w:rFonts w:asciiTheme="minorHAnsi" w:hAnsiTheme="minorHAnsi" w:cs="Helvetica"/>
          <w:sz w:val="22"/>
          <w:szCs w:val="22"/>
        </w:rPr>
        <w:t xml:space="preserve"> </w:t>
      </w:r>
      <w:r w:rsidR="00AF197B" w:rsidRPr="002153DF">
        <w:rPr>
          <w:rFonts w:asciiTheme="minorHAnsi" w:hAnsiTheme="minorHAnsi" w:cs="Helvetica"/>
          <w:sz w:val="22"/>
          <w:szCs w:val="22"/>
        </w:rPr>
        <w:t xml:space="preserve">operate </w:t>
      </w:r>
      <w:r w:rsidRPr="002153DF">
        <w:rPr>
          <w:rFonts w:asciiTheme="minorHAnsi" w:hAnsiTheme="minorHAnsi" w:cs="Helvetica"/>
          <w:sz w:val="22"/>
          <w:szCs w:val="22"/>
        </w:rPr>
        <w:t xml:space="preserve">collaboratively </w:t>
      </w:r>
      <w:r w:rsidR="00AF197B" w:rsidRPr="002153DF">
        <w:rPr>
          <w:rFonts w:asciiTheme="minorHAnsi" w:hAnsiTheme="minorHAnsi" w:cs="Helvetica"/>
          <w:sz w:val="22"/>
          <w:szCs w:val="22"/>
        </w:rPr>
        <w:t xml:space="preserve">in a supportive team environment, instinctively </w:t>
      </w:r>
      <w:r w:rsidRPr="002153DF">
        <w:rPr>
          <w:rFonts w:asciiTheme="minorHAnsi" w:hAnsiTheme="minorHAnsi" w:cs="Helvetica"/>
          <w:sz w:val="22"/>
          <w:szCs w:val="22"/>
        </w:rPr>
        <w:t xml:space="preserve">contributing to </w:t>
      </w:r>
      <w:r w:rsidR="00AF197B" w:rsidRPr="002153DF">
        <w:rPr>
          <w:rFonts w:asciiTheme="minorHAnsi" w:hAnsiTheme="minorHAnsi" w:cs="Helvetica"/>
          <w:sz w:val="22"/>
          <w:szCs w:val="22"/>
        </w:rPr>
        <w:t>the improvement of the team</w:t>
      </w:r>
      <w:r w:rsidR="008428CD" w:rsidRPr="002153DF">
        <w:rPr>
          <w:rFonts w:asciiTheme="minorHAnsi" w:hAnsiTheme="minorHAnsi" w:cs="Helvetica"/>
          <w:sz w:val="22"/>
          <w:szCs w:val="22"/>
        </w:rPr>
        <w:t>’s s</w:t>
      </w:r>
      <w:r w:rsidR="00AF197B" w:rsidRPr="002153DF">
        <w:rPr>
          <w:rFonts w:asciiTheme="minorHAnsi" w:hAnsiTheme="minorHAnsi" w:cs="Helvetica"/>
          <w:sz w:val="22"/>
          <w:szCs w:val="22"/>
        </w:rPr>
        <w:t>ystems, templates and processes</w:t>
      </w:r>
      <w:r w:rsidR="00FC4277">
        <w:rPr>
          <w:rFonts w:asciiTheme="minorHAnsi" w:hAnsiTheme="minorHAnsi" w:cs="Helvetica"/>
          <w:sz w:val="22"/>
          <w:szCs w:val="22"/>
        </w:rPr>
        <w:t>.</w:t>
      </w:r>
    </w:p>
    <w:p w:rsidR="00AF197B" w:rsidRPr="002153DF" w:rsidRDefault="008428CD" w:rsidP="008428CD">
      <w:pPr>
        <w:pStyle w:val="NormalWeb"/>
        <w:numPr>
          <w:ilvl w:val="0"/>
          <w:numId w:val="16"/>
        </w:numPr>
        <w:shd w:val="clear" w:color="auto" w:fill="FFFFFF"/>
        <w:spacing w:after="0"/>
        <w:textAlignment w:val="baseline"/>
        <w:rPr>
          <w:rFonts w:asciiTheme="minorHAnsi" w:hAnsiTheme="minorHAnsi" w:cs="Helvetica"/>
          <w:sz w:val="22"/>
          <w:szCs w:val="22"/>
        </w:rPr>
      </w:pPr>
      <w:r w:rsidRPr="002153DF">
        <w:rPr>
          <w:rFonts w:asciiTheme="minorHAnsi" w:hAnsiTheme="minorHAnsi" w:cs="Helvetica"/>
          <w:sz w:val="22"/>
          <w:szCs w:val="22"/>
        </w:rPr>
        <w:t>A</w:t>
      </w:r>
      <w:r w:rsidR="00AF197B" w:rsidRPr="002153DF">
        <w:rPr>
          <w:rFonts w:asciiTheme="minorHAnsi" w:hAnsiTheme="minorHAnsi" w:cs="Helvetica"/>
          <w:sz w:val="22"/>
          <w:szCs w:val="22"/>
        </w:rPr>
        <w:t>ble to translate intricate deals into simple business terms</w:t>
      </w:r>
      <w:r w:rsidRPr="002153DF">
        <w:rPr>
          <w:rFonts w:asciiTheme="minorHAnsi" w:hAnsiTheme="minorHAnsi" w:cs="Helvetica"/>
          <w:sz w:val="22"/>
          <w:szCs w:val="22"/>
        </w:rPr>
        <w:t>.</w:t>
      </w:r>
      <w:r w:rsidR="00AF197B" w:rsidRPr="002153DF">
        <w:rPr>
          <w:rFonts w:asciiTheme="minorHAnsi" w:hAnsiTheme="minorHAnsi" w:cs="Helvetica"/>
          <w:sz w:val="22"/>
          <w:szCs w:val="22"/>
        </w:rPr>
        <w:t xml:space="preserve"> </w:t>
      </w:r>
    </w:p>
    <w:p w:rsidR="00AF197B" w:rsidRPr="002153DF" w:rsidRDefault="00AF197B" w:rsidP="008428CD">
      <w:pPr>
        <w:pStyle w:val="NormalWeb"/>
        <w:numPr>
          <w:ilvl w:val="0"/>
          <w:numId w:val="16"/>
        </w:numPr>
        <w:shd w:val="clear" w:color="auto" w:fill="FFFFFF"/>
        <w:spacing w:before="0" w:beforeAutospacing="0" w:after="0" w:afterAutospacing="0"/>
        <w:textAlignment w:val="baseline"/>
        <w:rPr>
          <w:rFonts w:asciiTheme="minorHAnsi" w:hAnsiTheme="minorHAnsi" w:cs="Helvetica"/>
          <w:sz w:val="22"/>
          <w:szCs w:val="22"/>
        </w:rPr>
      </w:pPr>
      <w:r w:rsidRPr="002153DF">
        <w:rPr>
          <w:rFonts w:asciiTheme="minorHAnsi" w:hAnsiTheme="minorHAnsi" w:cs="Helvetica"/>
          <w:sz w:val="22"/>
          <w:szCs w:val="22"/>
        </w:rPr>
        <w:t>Awareness and commitment to observe and comply with the licensing policies whilst carrying out daily tasks.</w:t>
      </w:r>
    </w:p>
    <w:p w:rsidR="008428CD" w:rsidRPr="002153DF" w:rsidRDefault="008428CD" w:rsidP="008428CD">
      <w:pPr>
        <w:pStyle w:val="NormalWeb"/>
        <w:numPr>
          <w:ilvl w:val="0"/>
          <w:numId w:val="16"/>
        </w:numPr>
        <w:shd w:val="clear" w:color="auto" w:fill="FFFFFF"/>
        <w:spacing w:before="0" w:beforeAutospacing="0" w:after="0" w:afterAutospacing="0" w:line="255" w:lineRule="atLeast"/>
        <w:textAlignment w:val="baseline"/>
        <w:rPr>
          <w:rFonts w:asciiTheme="minorHAnsi" w:hAnsiTheme="minorHAnsi" w:cs="Arial"/>
          <w:sz w:val="22"/>
          <w:szCs w:val="22"/>
        </w:rPr>
      </w:pPr>
      <w:r w:rsidRPr="002153DF">
        <w:rPr>
          <w:rFonts w:asciiTheme="minorHAnsi" w:hAnsiTheme="minorHAnsi" w:cs="Helvetica"/>
          <w:sz w:val="22"/>
          <w:szCs w:val="22"/>
        </w:rPr>
        <w:t>D</w:t>
      </w:r>
      <w:r w:rsidR="002E280B" w:rsidRPr="002153DF">
        <w:rPr>
          <w:rFonts w:asciiTheme="minorHAnsi" w:hAnsiTheme="minorHAnsi" w:cs="Helvetica"/>
          <w:sz w:val="22"/>
          <w:szCs w:val="22"/>
        </w:rPr>
        <w:t>emonstrate c</w:t>
      </w:r>
      <w:r w:rsidR="003D68F0" w:rsidRPr="002153DF">
        <w:rPr>
          <w:rFonts w:asciiTheme="minorHAnsi" w:hAnsiTheme="minorHAnsi" w:cs="Helvetica"/>
          <w:sz w:val="22"/>
          <w:szCs w:val="22"/>
        </w:rPr>
        <w:t>apability to work on an international time schedule, often including negotiations with the Uni</w:t>
      </w:r>
      <w:r w:rsidR="002E280B" w:rsidRPr="002153DF">
        <w:rPr>
          <w:rFonts w:asciiTheme="minorHAnsi" w:hAnsiTheme="minorHAnsi" w:cs="Helvetica"/>
          <w:sz w:val="22"/>
          <w:szCs w:val="22"/>
        </w:rPr>
        <w:t>ted States</w:t>
      </w:r>
      <w:r w:rsidR="00FC4277">
        <w:rPr>
          <w:rFonts w:asciiTheme="minorHAnsi" w:hAnsiTheme="minorHAnsi" w:cs="Helvetica"/>
          <w:sz w:val="22"/>
          <w:szCs w:val="22"/>
        </w:rPr>
        <w:t>.</w:t>
      </w:r>
    </w:p>
    <w:p w:rsidR="008428CD" w:rsidRDefault="002E280B" w:rsidP="008428CD">
      <w:pPr>
        <w:pStyle w:val="NormalWeb"/>
        <w:numPr>
          <w:ilvl w:val="0"/>
          <w:numId w:val="16"/>
        </w:numPr>
        <w:shd w:val="clear" w:color="auto" w:fill="FFFFFF"/>
        <w:spacing w:before="0" w:beforeAutospacing="0" w:after="0" w:afterAutospacing="0" w:line="255" w:lineRule="atLeast"/>
        <w:textAlignment w:val="baseline"/>
        <w:rPr>
          <w:rFonts w:asciiTheme="minorHAnsi" w:hAnsiTheme="minorHAnsi" w:cs="Arial"/>
          <w:sz w:val="22"/>
          <w:szCs w:val="22"/>
        </w:rPr>
      </w:pPr>
      <w:r w:rsidRPr="002153DF">
        <w:rPr>
          <w:rFonts w:asciiTheme="minorHAnsi" w:hAnsiTheme="minorHAnsi" w:cs="Arial"/>
          <w:sz w:val="22"/>
          <w:szCs w:val="22"/>
        </w:rPr>
        <w:t>Calm under pressure and able to manage a busy workload</w:t>
      </w:r>
      <w:r w:rsidR="00FC4277">
        <w:rPr>
          <w:rFonts w:asciiTheme="minorHAnsi" w:hAnsiTheme="minorHAnsi" w:cs="Arial"/>
          <w:sz w:val="22"/>
          <w:szCs w:val="22"/>
        </w:rPr>
        <w:t>.</w:t>
      </w:r>
    </w:p>
    <w:p w:rsidR="00DD7568" w:rsidRPr="002153DF" w:rsidRDefault="002E280B" w:rsidP="008428CD">
      <w:pPr>
        <w:pStyle w:val="NormalWeb"/>
        <w:numPr>
          <w:ilvl w:val="0"/>
          <w:numId w:val="16"/>
        </w:numPr>
        <w:shd w:val="clear" w:color="auto" w:fill="FFFFFF"/>
        <w:spacing w:before="0" w:beforeAutospacing="0" w:after="0" w:afterAutospacing="0" w:line="255" w:lineRule="atLeast"/>
        <w:textAlignment w:val="baseline"/>
        <w:rPr>
          <w:rFonts w:asciiTheme="minorHAnsi" w:hAnsiTheme="minorHAnsi" w:cs="Arial"/>
          <w:sz w:val="22"/>
          <w:szCs w:val="22"/>
        </w:rPr>
      </w:pPr>
      <w:r w:rsidRPr="002153DF">
        <w:rPr>
          <w:rFonts w:asciiTheme="minorHAnsi" w:hAnsiTheme="minorHAnsi" w:cs="Helvetica"/>
          <w:sz w:val="22"/>
          <w:szCs w:val="22"/>
        </w:rPr>
        <w:t>G</w:t>
      </w:r>
      <w:r w:rsidR="003D68F0" w:rsidRPr="002153DF">
        <w:rPr>
          <w:rFonts w:asciiTheme="minorHAnsi" w:hAnsiTheme="minorHAnsi" w:cs="Helvetica"/>
          <w:sz w:val="22"/>
          <w:szCs w:val="22"/>
        </w:rPr>
        <w:t>ood organisational</w:t>
      </w:r>
      <w:r w:rsidRPr="002153DF">
        <w:rPr>
          <w:rFonts w:asciiTheme="minorHAnsi" w:hAnsiTheme="minorHAnsi" w:cs="Helvetica"/>
          <w:sz w:val="22"/>
          <w:szCs w:val="22"/>
        </w:rPr>
        <w:t xml:space="preserve"> skills and attention to detail</w:t>
      </w:r>
    </w:p>
    <w:p w:rsidR="009A594B" w:rsidRPr="002153DF" w:rsidRDefault="009A594B" w:rsidP="009A594B">
      <w:pPr>
        <w:pStyle w:val="NormalWeb"/>
        <w:shd w:val="clear" w:color="auto" w:fill="FFFFFF"/>
        <w:spacing w:before="0" w:beforeAutospacing="0" w:after="0" w:afterAutospacing="0" w:line="255" w:lineRule="atLeast"/>
        <w:textAlignment w:val="baseline"/>
        <w:rPr>
          <w:rFonts w:asciiTheme="minorHAnsi" w:hAnsiTheme="minorHAnsi" w:cs="Arial"/>
          <w:sz w:val="22"/>
          <w:szCs w:val="22"/>
        </w:rPr>
      </w:pPr>
    </w:p>
    <w:p w:rsidR="009A594B" w:rsidRPr="002153DF" w:rsidRDefault="009A594B" w:rsidP="009A594B">
      <w:pPr>
        <w:pStyle w:val="NormalWeb"/>
        <w:shd w:val="clear" w:color="auto" w:fill="FFFFFF"/>
        <w:spacing w:before="0" w:beforeAutospacing="0" w:after="0" w:afterAutospacing="0" w:line="255" w:lineRule="atLeast"/>
        <w:textAlignment w:val="baseline"/>
        <w:rPr>
          <w:rFonts w:asciiTheme="minorHAnsi" w:hAnsiTheme="minorHAnsi"/>
          <w:b/>
          <w:bCs/>
          <w:sz w:val="22"/>
          <w:szCs w:val="22"/>
        </w:rPr>
      </w:pPr>
      <w:r w:rsidRPr="002153DF">
        <w:rPr>
          <w:rFonts w:asciiTheme="minorHAnsi" w:hAnsiTheme="minorHAnsi"/>
          <w:b/>
          <w:bCs/>
          <w:sz w:val="22"/>
          <w:szCs w:val="22"/>
        </w:rPr>
        <w:t xml:space="preserve">Successful candidates must be able to demonstrate the Lionsgate values: </w:t>
      </w:r>
    </w:p>
    <w:p w:rsidR="009A594B" w:rsidRPr="002153DF" w:rsidRDefault="009A594B" w:rsidP="009A594B">
      <w:pPr>
        <w:pStyle w:val="NormalWeb"/>
        <w:shd w:val="clear" w:color="auto" w:fill="FFFFFF"/>
        <w:spacing w:before="0" w:beforeAutospacing="0" w:after="0" w:afterAutospacing="0" w:line="255" w:lineRule="atLeast"/>
        <w:textAlignment w:val="baseline"/>
        <w:rPr>
          <w:rFonts w:asciiTheme="minorHAnsi" w:hAnsiTheme="minorHAnsi"/>
          <w:b/>
          <w:bCs/>
          <w:sz w:val="22"/>
          <w:szCs w:val="22"/>
        </w:rPr>
      </w:pPr>
    </w:p>
    <w:p w:rsidR="009A594B" w:rsidRPr="002153DF" w:rsidRDefault="009A594B" w:rsidP="009A594B">
      <w:pPr>
        <w:pStyle w:val="Default"/>
        <w:numPr>
          <w:ilvl w:val="0"/>
          <w:numId w:val="18"/>
        </w:numPr>
        <w:jc w:val="both"/>
        <w:rPr>
          <w:rFonts w:asciiTheme="minorHAnsi" w:hAnsiTheme="minorHAnsi"/>
          <w:sz w:val="22"/>
          <w:szCs w:val="22"/>
        </w:rPr>
      </w:pPr>
      <w:r w:rsidRPr="002153DF">
        <w:rPr>
          <w:rFonts w:asciiTheme="minorHAnsi" w:hAnsiTheme="minorHAnsi"/>
          <w:b/>
          <w:sz w:val="22"/>
          <w:szCs w:val="22"/>
        </w:rPr>
        <w:t>Collaborative</w:t>
      </w:r>
      <w:r w:rsidRPr="002153DF">
        <w:rPr>
          <w:rFonts w:asciiTheme="minorHAnsi" w:hAnsiTheme="minorHAnsi"/>
          <w:sz w:val="22"/>
          <w:szCs w:val="22"/>
        </w:rPr>
        <w:t xml:space="preserve"> - a great team player who works well alongside all stakeholders </w:t>
      </w:r>
    </w:p>
    <w:p w:rsidR="009A594B" w:rsidRPr="002153DF" w:rsidRDefault="009A594B" w:rsidP="009A594B">
      <w:pPr>
        <w:pStyle w:val="Default"/>
        <w:numPr>
          <w:ilvl w:val="0"/>
          <w:numId w:val="17"/>
        </w:numPr>
        <w:spacing w:after="18"/>
        <w:jc w:val="both"/>
        <w:rPr>
          <w:rFonts w:asciiTheme="minorHAnsi" w:hAnsiTheme="minorHAnsi"/>
          <w:sz w:val="22"/>
          <w:szCs w:val="22"/>
        </w:rPr>
      </w:pPr>
      <w:r w:rsidRPr="002153DF">
        <w:rPr>
          <w:rFonts w:asciiTheme="minorHAnsi" w:hAnsiTheme="minorHAnsi"/>
          <w:b/>
          <w:sz w:val="22"/>
          <w:szCs w:val="22"/>
        </w:rPr>
        <w:t>Passionate</w:t>
      </w:r>
      <w:r w:rsidRPr="002153DF">
        <w:rPr>
          <w:rFonts w:asciiTheme="minorHAnsi" w:hAnsiTheme="minorHAnsi"/>
          <w:sz w:val="22"/>
          <w:szCs w:val="22"/>
        </w:rPr>
        <w:t xml:space="preserve"> - an ability to enrol, involve and motivate others with your ideas and plans </w:t>
      </w:r>
    </w:p>
    <w:p w:rsidR="009A594B" w:rsidRPr="002153DF" w:rsidRDefault="009A594B" w:rsidP="009A594B">
      <w:pPr>
        <w:pStyle w:val="Default"/>
        <w:numPr>
          <w:ilvl w:val="0"/>
          <w:numId w:val="17"/>
        </w:numPr>
        <w:spacing w:after="18"/>
        <w:jc w:val="both"/>
        <w:rPr>
          <w:rFonts w:asciiTheme="minorHAnsi" w:hAnsiTheme="minorHAnsi"/>
          <w:sz w:val="22"/>
          <w:szCs w:val="22"/>
        </w:rPr>
      </w:pPr>
      <w:r w:rsidRPr="002153DF">
        <w:rPr>
          <w:rFonts w:asciiTheme="minorHAnsi" w:hAnsiTheme="minorHAnsi"/>
          <w:b/>
          <w:sz w:val="22"/>
          <w:szCs w:val="22"/>
        </w:rPr>
        <w:t>Innovative</w:t>
      </w:r>
      <w:r w:rsidRPr="002153DF">
        <w:rPr>
          <w:rFonts w:asciiTheme="minorHAnsi" w:hAnsiTheme="minorHAnsi"/>
          <w:sz w:val="22"/>
          <w:szCs w:val="22"/>
        </w:rPr>
        <w:t xml:space="preserve"> – a creative flair, with the ability to think differently and offer new solutions and ideas</w:t>
      </w:r>
    </w:p>
    <w:p w:rsidR="009A594B" w:rsidRPr="002153DF" w:rsidRDefault="009A594B" w:rsidP="009A594B">
      <w:pPr>
        <w:pStyle w:val="Default"/>
        <w:numPr>
          <w:ilvl w:val="0"/>
          <w:numId w:val="17"/>
        </w:numPr>
        <w:spacing w:after="18"/>
        <w:jc w:val="both"/>
        <w:rPr>
          <w:rFonts w:asciiTheme="minorHAnsi" w:hAnsiTheme="minorHAnsi"/>
          <w:sz w:val="22"/>
          <w:szCs w:val="22"/>
        </w:rPr>
      </w:pPr>
      <w:r w:rsidRPr="002153DF">
        <w:rPr>
          <w:rFonts w:asciiTheme="minorHAnsi" w:hAnsiTheme="minorHAnsi"/>
          <w:b/>
          <w:sz w:val="22"/>
          <w:szCs w:val="22"/>
        </w:rPr>
        <w:t>Inspiring</w:t>
      </w:r>
      <w:r w:rsidRPr="002153DF">
        <w:rPr>
          <w:rFonts w:asciiTheme="minorHAnsi" w:hAnsiTheme="minorHAnsi"/>
          <w:sz w:val="22"/>
          <w:szCs w:val="22"/>
        </w:rPr>
        <w:t xml:space="preserve"> – demonstrate drive, tenacity and commitment to the job in hand </w:t>
      </w:r>
    </w:p>
    <w:p w:rsidR="009A594B" w:rsidRPr="002153DF" w:rsidRDefault="009A594B" w:rsidP="009A594B">
      <w:pPr>
        <w:pStyle w:val="Default"/>
        <w:numPr>
          <w:ilvl w:val="0"/>
          <w:numId w:val="17"/>
        </w:numPr>
        <w:shd w:val="clear" w:color="auto" w:fill="FFFFFF"/>
        <w:spacing w:line="300" w:lineRule="atLeast"/>
        <w:jc w:val="both"/>
        <w:textAlignment w:val="baseline"/>
        <w:outlineLvl w:val="1"/>
        <w:rPr>
          <w:rFonts w:asciiTheme="minorHAnsi" w:eastAsia="Times New Roman" w:hAnsiTheme="minorHAnsi" w:cs="Times New Roman"/>
          <w:sz w:val="22"/>
          <w:szCs w:val="22"/>
        </w:rPr>
      </w:pPr>
      <w:r w:rsidRPr="002153DF">
        <w:rPr>
          <w:rFonts w:asciiTheme="minorHAnsi" w:hAnsiTheme="minorHAnsi"/>
          <w:b/>
          <w:sz w:val="22"/>
          <w:szCs w:val="22"/>
        </w:rPr>
        <w:t>Integrity</w:t>
      </w:r>
      <w:r w:rsidRPr="002153DF">
        <w:rPr>
          <w:rFonts w:asciiTheme="minorHAnsi" w:hAnsiTheme="minorHAnsi"/>
          <w:sz w:val="22"/>
          <w:szCs w:val="22"/>
        </w:rPr>
        <w:t xml:space="preserve"> – remaining true to the company’s values and always acting with positive intent </w:t>
      </w:r>
    </w:p>
    <w:p w:rsidR="009A594B" w:rsidRPr="002153DF" w:rsidRDefault="009A594B" w:rsidP="009A594B">
      <w:pPr>
        <w:jc w:val="both"/>
      </w:pPr>
    </w:p>
    <w:p w:rsidR="009A594B" w:rsidRPr="002153DF" w:rsidRDefault="009A594B" w:rsidP="009A594B">
      <w:pPr>
        <w:pStyle w:val="NormalWeb"/>
        <w:shd w:val="clear" w:color="auto" w:fill="FFFFFF"/>
        <w:spacing w:before="0" w:beforeAutospacing="0" w:after="0" w:afterAutospacing="0" w:line="255" w:lineRule="atLeast"/>
        <w:textAlignment w:val="baseline"/>
        <w:rPr>
          <w:rFonts w:asciiTheme="minorHAnsi" w:hAnsiTheme="minorHAnsi" w:cs="Arial"/>
          <w:sz w:val="22"/>
          <w:szCs w:val="22"/>
        </w:rPr>
      </w:pPr>
    </w:p>
    <w:sectPr w:rsidR="009A594B" w:rsidRPr="002153D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8A1" w:rsidRDefault="008B18A1" w:rsidP="00A17EC6">
      <w:pPr>
        <w:spacing w:after="0" w:line="240" w:lineRule="auto"/>
      </w:pPr>
      <w:r>
        <w:separator/>
      </w:r>
    </w:p>
  </w:endnote>
  <w:endnote w:type="continuationSeparator" w:id="0">
    <w:p w:rsidR="008B18A1" w:rsidRDefault="008B18A1" w:rsidP="00A1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8A1" w:rsidRDefault="008B18A1" w:rsidP="00A17EC6">
      <w:pPr>
        <w:spacing w:after="0" w:line="240" w:lineRule="auto"/>
      </w:pPr>
      <w:r>
        <w:separator/>
      </w:r>
    </w:p>
  </w:footnote>
  <w:footnote w:type="continuationSeparator" w:id="0">
    <w:p w:rsidR="008B18A1" w:rsidRDefault="008B18A1" w:rsidP="00A17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EC6" w:rsidRDefault="00A17EC6">
    <w:pPr>
      <w:pStyle w:val="Header"/>
    </w:pPr>
    <w:r>
      <w:rPr>
        <w:noProof/>
        <w:lang w:val="en-US"/>
      </w:rPr>
      <w:drawing>
        <wp:inline distT="0" distB="0" distL="0" distR="0" wp14:anchorId="4E13038C" wp14:editId="4A7BFE6E">
          <wp:extent cx="5731510" cy="1117794"/>
          <wp:effectExtent l="0" t="0" r="2540" b="6350"/>
          <wp:docPr id="1" name="Picture 1" descr="C:\Users\MAitcheson\AppData\Local\Microsoft\Windows\Temporary Internet Files\Content.Outlook\1CDLRHII\Lionsgat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tcheson\AppData\Local\Microsoft\Windows\Temporary Internet Files\Content.Outlook\1CDLRHII\Lionsgate 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7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E22"/>
    <w:multiLevelType w:val="hybridMultilevel"/>
    <w:tmpl w:val="6F604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C44C7"/>
    <w:multiLevelType w:val="hybridMultilevel"/>
    <w:tmpl w:val="A5E8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81718"/>
    <w:multiLevelType w:val="hybridMultilevel"/>
    <w:tmpl w:val="40488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9867E1"/>
    <w:multiLevelType w:val="hybridMultilevel"/>
    <w:tmpl w:val="D4C2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25356"/>
    <w:multiLevelType w:val="hybridMultilevel"/>
    <w:tmpl w:val="C368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B0303"/>
    <w:multiLevelType w:val="hybridMultilevel"/>
    <w:tmpl w:val="8D76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857C5"/>
    <w:multiLevelType w:val="hybridMultilevel"/>
    <w:tmpl w:val="E3ACF0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7" w15:restartNumberingAfterBreak="0">
    <w:nsid w:val="1E4B4FA9"/>
    <w:multiLevelType w:val="hybridMultilevel"/>
    <w:tmpl w:val="9536C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255962"/>
    <w:multiLevelType w:val="hybridMultilevel"/>
    <w:tmpl w:val="8610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D2CE1"/>
    <w:multiLevelType w:val="hybridMultilevel"/>
    <w:tmpl w:val="7CE6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262A6"/>
    <w:multiLevelType w:val="hybridMultilevel"/>
    <w:tmpl w:val="A63A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D08C6"/>
    <w:multiLevelType w:val="hybridMultilevel"/>
    <w:tmpl w:val="2F065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4551314"/>
    <w:multiLevelType w:val="hybridMultilevel"/>
    <w:tmpl w:val="2102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C17F5"/>
    <w:multiLevelType w:val="hybridMultilevel"/>
    <w:tmpl w:val="7658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93F3A"/>
    <w:multiLevelType w:val="hybridMultilevel"/>
    <w:tmpl w:val="A194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8D792C"/>
    <w:multiLevelType w:val="hybridMultilevel"/>
    <w:tmpl w:val="9FAE6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C27C67"/>
    <w:multiLevelType w:val="hybridMultilevel"/>
    <w:tmpl w:val="800CD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B7038EB"/>
    <w:multiLevelType w:val="hybridMultilevel"/>
    <w:tmpl w:val="A324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5"/>
  </w:num>
  <w:num w:numId="4">
    <w:abstractNumId w:val="1"/>
  </w:num>
  <w:num w:numId="5">
    <w:abstractNumId w:val="16"/>
  </w:num>
  <w:num w:numId="6">
    <w:abstractNumId w:val="9"/>
  </w:num>
  <w:num w:numId="7">
    <w:abstractNumId w:val="10"/>
  </w:num>
  <w:num w:numId="8">
    <w:abstractNumId w:val="0"/>
  </w:num>
  <w:num w:numId="9">
    <w:abstractNumId w:val="6"/>
  </w:num>
  <w:num w:numId="10">
    <w:abstractNumId w:val="7"/>
  </w:num>
  <w:num w:numId="11">
    <w:abstractNumId w:val="8"/>
  </w:num>
  <w:num w:numId="12">
    <w:abstractNumId w:val="2"/>
  </w:num>
  <w:num w:numId="13">
    <w:abstractNumId w:val="13"/>
  </w:num>
  <w:num w:numId="14">
    <w:abstractNumId w:val="14"/>
  </w:num>
  <w:num w:numId="15">
    <w:abstractNumId w:val="11"/>
  </w:num>
  <w:num w:numId="16">
    <w:abstractNumId w:val="3"/>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EC6"/>
    <w:rsid w:val="000026B5"/>
    <w:rsid w:val="000237EA"/>
    <w:rsid w:val="000C7949"/>
    <w:rsid w:val="000D7C5A"/>
    <w:rsid w:val="000E2BFF"/>
    <w:rsid w:val="00114D0B"/>
    <w:rsid w:val="0014540E"/>
    <w:rsid w:val="00146E92"/>
    <w:rsid w:val="0016234F"/>
    <w:rsid w:val="0017059C"/>
    <w:rsid w:val="002141C7"/>
    <w:rsid w:val="002153DF"/>
    <w:rsid w:val="00291C69"/>
    <w:rsid w:val="00294620"/>
    <w:rsid w:val="002E280B"/>
    <w:rsid w:val="0032183B"/>
    <w:rsid w:val="0034308F"/>
    <w:rsid w:val="003D31E5"/>
    <w:rsid w:val="003D68F0"/>
    <w:rsid w:val="00400B7E"/>
    <w:rsid w:val="00404A25"/>
    <w:rsid w:val="00412182"/>
    <w:rsid w:val="004A4EB6"/>
    <w:rsid w:val="004C75E7"/>
    <w:rsid w:val="005051E4"/>
    <w:rsid w:val="005127CD"/>
    <w:rsid w:val="005134B2"/>
    <w:rsid w:val="00554CC5"/>
    <w:rsid w:val="005803AF"/>
    <w:rsid w:val="005D270A"/>
    <w:rsid w:val="0061691D"/>
    <w:rsid w:val="006F18DB"/>
    <w:rsid w:val="00700221"/>
    <w:rsid w:val="007774EF"/>
    <w:rsid w:val="007A153A"/>
    <w:rsid w:val="007A2A62"/>
    <w:rsid w:val="007B3D41"/>
    <w:rsid w:val="007D0A4B"/>
    <w:rsid w:val="007F3445"/>
    <w:rsid w:val="008248B6"/>
    <w:rsid w:val="00832FA1"/>
    <w:rsid w:val="008411A7"/>
    <w:rsid w:val="008428CD"/>
    <w:rsid w:val="008B18A1"/>
    <w:rsid w:val="008C35E5"/>
    <w:rsid w:val="008C37ED"/>
    <w:rsid w:val="008E7A79"/>
    <w:rsid w:val="0091502B"/>
    <w:rsid w:val="009227D8"/>
    <w:rsid w:val="00986EFF"/>
    <w:rsid w:val="009A594B"/>
    <w:rsid w:val="009F44F1"/>
    <w:rsid w:val="00A17EC6"/>
    <w:rsid w:val="00A471B0"/>
    <w:rsid w:val="00AF197B"/>
    <w:rsid w:val="00B01CD4"/>
    <w:rsid w:val="00B568B6"/>
    <w:rsid w:val="00B659EB"/>
    <w:rsid w:val="00BC059A"/>
    <w:rsid w:val="00BC2AC4"/>
    <w:rsid w:val="00BC694E"/>
    <w:rsid w:val="00BF4CDC"/>
    <w:rsid w:val="00C428FB"/>
    <w:rsid w:val="00C43DAC"/>
    <w:rsid w:val="00C563FD"/>
    <w:rsid w:val="00C63FF1"/>
    <w:rsid w:val="00CA56D6"/>
    <w:rsid w:val="00CC5B67"/>
    <w:rsid w:val="00CC6046"/>
    <w:rsid w:val="00CF3B1F"/>
    <w:rsid w:val="00CF41D2"/>
    <w:rsid w:val="00D54522"/>
    <w:rsid w:val="00D82AAB"/>
    <w:rsid w:val="00D8542E"/>
    <w:rsid w:val="00DB1F3A"/>
    <w:rsid w:val="00DD7568"/>
    <w:rsid w:val="00E90372"/>
    <w:rsid w:val="00EA58AB"/>
    <w:rsid w:val="00ED155A"/>
    <w:rsid w:val="00F07953"/>
    <w:rsid w:val="00F07BB9"/>
    <w:rsid w:val="00F454DE"/>
    <w:rsid w:val="00F81997"/>
    <w:rsid w:val="00FA2A93"/>
    <w:rsid w:val="00FC4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2523F-B501-4199-85B9-83E07DC9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EC6"/>
  </w:style>
  <w:style w:type="paragraph" w:styleId="Footer">
    <w:name w:val="footer"/>
    <w:basedOn w:val="Normal"/>
    <w:link w:val="FooterChar"/>
    <w:uiPriority w:val="99"/>
    <w:unhideWhenUsed/>
    <w:rsid w:val="00A17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EC6"/>
  </w:style>
  <w:style w:type="paragraph" w:styleId="BalloonText">
    <w:name w:val="Balloon Text"/>
    <w:basedOn w:val="Normal"/>
    <w:link w:val="BalloonTextChar"/>
    <w:uiPriority w:val="99"/>
    <w:semiHidden/>
    <w:unhideWhenUsed/>
    <w:rsid w:val="00A17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EC6"/>
    <w:rPr>
      <w:rFonts w:ascii="Tahoma" w:hAnsi="Tahoma" w:cs="Tahoma"/>
      <w:sz w:val="16"/>
      <w:szCs w:val="16"/>
    </w:rPr>
  </w:style>
  <w:style w:type="paragraph" w:styleId="ListParagraph">
    <w:name w:val="List Paragraph"/>
    <w:basedOn w:val="Normal"/>
    <w:uiPriority w:val="34"/>
    <w:qFormat/>
    <w:rsid w:val="00A17EC6"/>
    <w:pPr>
      <w:ind w:left="720"/>
      <w:contextualSpacing/>
    </w:pPr>
  </w:style>
  <w:style w:type="paragraph" w:styleId="NoSpacing">
    <w:name w:val="No Spacing"/>
    <w:uiPriority w:val="1"/>
    <w:qFormat/>
    <w:rsid w:val="00FA2A93"/>
    <w:pPr>
      <w:spacing w:after="0" w:line="240" w:lineRule="auto"/>
    </w:pPr>
  </w:style>
  <w:style w:type="paragraph" w:styleId="NormalWeb">
    <w:name w:val="Normal (Web)"/>
    <w:basedOn w:val="Normal"/>
    <w:uiPriority w:val="99"/>
    <w:unhideWhenUsed/>
    <w:rsid w:val="003D68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D68F0"/>
  </w:style>
  <w:style w:type="character" w:styleId="Strong">
    <w:name w:val="Strong"/>
    <w:basedOn w:val="DefaultParagraphFont"/>
    <w:uiPriority w:val="22"/>
    <w:qFormat/>
    <w:rsid w:val="003D68F0"/>
    <w:rPr>
      <w:b/>
      <w:bCs/>
    </w:rPr>
  </w:style>
  <w:style w:type="paragraph" w:customStyle="1" w:styleId="Default">
    <w:name w:val="Default"/>
    <w:basedOn w:val="Normal"/>
    <w:rsid w:val="009A594B"/>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17680">
      <w:bodyDiv w:val="1"/>
      <w:marLeft w:val="0"/>
      <w:marRight w:val="0"/>
      <w:marTop w:val="0"/>
      <w:marBottom w:val="0"/>
      <w:divBdr>
        <w:top w:val="none" w:sz="0" w:space="0" w:color="auto"/>
        <w:left w:val="none" w:sz="0" w:space="0" w:color="auto"/>
        <w:bottom w:val="none" w:sz="0" w:space="0" w:color="auto"/>
        <w:right w:val="none" w:sz="0" w:space="0" w:color="auto"/>
      </w:divBdr>
    </w:div>
    <w:div w:id="856699568">
      <w:bodyDiv w:val="1"/>
      <w:marLeft w:val="0"/>
      <w:marRight w:val="0"/>
      <w:marTop w:val="0"/>
      <w:marBottom w:val="0"/>
      <w:divBdr>
        <w:top w:val="none" w:sz="0" w:space="0" w:color="auto"/>
        <w:left w:val="none" w:sz="0" w:space="0" w:color="auto"/>
        <w:bottom w:val="none" w:sz="0" w:space="0" w:color="auto"/>
        <w:right w:val="none" w:sz="0" w:space="0" w:color="auto"/>
      </w:divBdr>
    </w:div>
    <w:div w:id="1203790267">
      <w:bodyDiv w:val="1"/>
      <w:marLeft w:val="0"/>
      <w:marRight w:val="0"/>
      <w:marTop w:val="0"/>
      <w:marBottom w:val="0"/>
      <w:divBdr>
        <w:top w:val="none" w:sz="0" w:space="0" w:color="auto"/>
        <w:left w:val="none" w:sz="0" w:space="0" w:color="auto"/>
        <w:bottom w:val="none" w:sz="0" w:space="0" w:color="auto"/>
        <w:right w:val="none" w:sz="0" w:space="0" w:color="auto"/>
      </w:divBdr>
    </w:div>
    <w:div w:id="1615207410">
      <w:bodyDiv w:val="1"/>
      <w:marLeft w:val="0"/>
      <w:marRight w:val="0"/>
      <w:marTop w:val="0"/>
      <w:marBottom w:val="0"/>
      <w:divBdr>
        <w:top w:val="none" w:sz="0" w:space="0" w:color="auto"/>
        <w:left w:val="none" w:sz="0" w:space="0" w:color="auto"/>
        <w:bottom w:val="none" w:sz="0" w:space="0" w:color="auto"/>
        <w:right w:val="none" w:sz="0" w:space="0" w:color="auto"/>
      </w:divBdr>
    </w:div>
    <w:div w:id="1701855436">
      <w:bodyDiv w:val="1"/>
      <w:marLeft w:val="0"/>
      <w:marRight w:val="0"/>
      <w:marTop w:val="0"/>
      <w:marBottom w:val="0"/>
      <w:divBdr>
        <w:top w:val="none" w:sz="0" w:space="0" w:color="auto"/>
        <w:left w:val="none" w:sz="0" w:space="0" w:color="auto"/>
        <w:bottom w:val="none" w:sz="0" w:space="0" w:color="auto"/>
        <w:right w:val="none" w:sz="0" w:space="0" w:color="auto"/>
      </w:divBdr>
      <w:divsChild>
        <w:div w:id="1945645624">
          <w:marLeft w:val="0"/>
          <w:marRight w:val="0"/>
          <w:marTop w:val="0"/>
          <w:marBottom w:val="0"/>
          <w:divBdr>
            <w:top w:val="none" w:sz="0" w:space="0" w:color="auto"/>
            <w:left w:val="none" w:sz="0" w:space="0" w:color="auto"/>
            <w:bottom w:val="none" w:sz="0" w:space="0" w:color="auto"/>
            <w:right w:val="none" w:sz="0" w:space="0" w:color="auto"/>
          </w:divBdr>
          <w:divsChild>
            <w:div w:id="224610279">
              <w:marLeft w:val="0"/>
              <w:marRight w:val="0"/>
              <w:marTop w:val="0"/>
              <w:marBottom w:val="0"/>
              <w:divBdr>
                <w:top w:val="none" w:sz="0" w:space="0" w:color="auto"/>
                <w:left w:val="none" w:sz="0" w:space="0" w:color="auto"/>
                <w:bottom w:val="none" w:sz="0" w:space="0" w:color="auto"/>
                <w:right w:val="none" w:sz="0" w:space="0" w:color="auto"/>
              </w:divBdr>
            </w:div>
          </w:divsChild>
        </w:div>
        <w:div w:id="226190646">
          <w:marLeft w:val="0"/>
          <w:marRight w:val="0"/>
          <w:marTop w:val="0"/>
          <w:marBottom w:val="0"/>
          <w:divBdr>
            <w:top w:val="none" w:sz="0" w:space="0" w:color="auto"/>
            <w:left w:val="none" w:sz="0" w:space="0" w:color="auto"/>
            <w:bottom w:val="none" w:sz="0" w:space="0" w:color="auto"/>
            <w:right w:val="none" w:sz="0" w:space="0" w:color="auto"/>
          </w:divBdr>
          <w:divsChild>
            <w:div w:id="12454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2003">
      <w:bodyDiv w:val="1"/>
      <w:marLeft w:val="0"/>
      <w:marRight w:val="0"/>
      <w:marTop w:val="0"/>
      <w:marBottom w:val="0"/>
      <w:divBdr>
        <w:top w:val="none" w:sz="0" w:space="0" w:color="auto"/>
        <w:left w:val="none" w:sz="0" w:space="0" w:color="auto"/>
        <w:bottom w:val="none" w:sz="0" w:space="0" w:color="auto"/>
        <w:right w:val="none" w:sz="0" w:space="0" w:color="auto"/>
      </w:divBdr>
    </w:div>
    <w:div w:id="19200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Aitcheson</dc:creator>
  <cp:lastModifiedBy>Michelle Aitcheson</cp:lastModifiedBy>
  <cp:revision>2</cp:revision>
  <cp:lastPrinted>2016-11-17T15:35:00Z</cp:lastPrinted>
  <dcterms:created xsi:type="dcterms:W3CDTF">2018-01-19T12:37:00Z</dcterms:created>
  <dcterms:modified xsi:type="dcterms:W3CDTF">2018-01-19T12:37:00Z</dcterms:modified>
</cp:coreProperties>
</file>